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1"/>
      </w:tblGrid>
      <w:tr w:rsidR="004032E8" w:rsidRPr="00AB0C5D" w:rsidTr="00D16521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4521B5" w:rsidRDefault="004032E8" w:rsidP="00294A5F">
            <w:pPr>
              <w:pStyle w:val="a3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EF4DD9">
              <w:rPr>
                <w:rFonts w:ascii="Times New Roman" w:hAnsi="Times New Roman"/>
                <w:sz w:val="26"/>
                <w:szCs w:val="26"/>
              </w:rPr>
              <w:br w:type="page"/>
            </w:r>
          </w:p>
        </w:tc>
      </w:tr>
    </w:tbl>
    <w:p w:rsidR="004032E8" w:rsidRPr="00647F59" w:rsidRDefault="004032E8" w:rsidP="004032E8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032E8" w:rsidRDefault="00294A5F" w:rsidP="004032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Сводный</w:t>
      </w:r>
      <w:r w:rsidR="004032E8">
        <w:rPr>
          <w:rFonts w:ascii="Times New Roman" w:hAnsi="Times New Roman"/>
          <w:sz w:val="26"/>
          <w:szCs w:val="26"/>
        </w:rPr>
        <w:t xml:space="preserve"> отчет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 </w:t>
      </w:r>
    </w:p>
    <w:tbl>
      <w:tblPr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30"/>
        <w:gridCol w:w="6"/>
        <w:gridCol w:w="10"/>
        <w:gridCol w:w="1717"/>
        <w:gridCol w:w="546"/>
        <w:gridCol w:w="158"/>
        <w:gridCol w:w="53"/>
        <w:gridCol w:w="69"/>
        <w:gridCol w:w="22"/>
        <w:gridCol w:w="374"/>
        <w:gridCol w:w="1179"/>
        <w:gridCol w:w="105"/>
        <w:gridCol w:w="18"/>
        <w:gridCol w:w="20"/>
        <w:gridCol w:w="190"/>
        <w:gridCol w:w="98"/>
        <w:gridCol w:w="938"/>
        <w:gridCol w:w="30"/>
        <w:gridCol w:w="247"/>
        <w:gridCol w:w="175"/>
        <w:gridCol w:w="94"/>
        <w:gridCol w:w="51"/>
        <w:gridCol w:w="166"/>
        <w:gridCol w:w="552"/>
        <w:gridCol w:w="1007"/>
        <w:gridCol w:w="1280"/>
      </w:tblGrid>
      <w:tr w:rsidR="004032E8" w:rsidRPr="0044109A" w:rsidTr="00D16521">
        <w:trPr>
          <w:trHeight w:val="332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F51D3" w:rsidRDefault="000F51D3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3A254E" w:rsidRDefault="000F51D3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здравоохранения Республики Хакасия</w:t>
            </w:r>
          </w:p>
        </w:tc>
      </w:tr>
      <w:tr w:rsidR="004032E8" w:rsidRPr="0044109A" w:rsidTr="00D16521">
        <w:trPr>
          <w:trHeight w:val="496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регулирующего органа</w:t>
            </w: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>)</w:t>
            </w:r>
          </w:p>
        </w:tc>
      </w:tr>
      <w:tr w:rsidR="004032E8" w:rsidRPr="0044109A" w:rsidTr="00D16521">
        <w:trPr>
          <w:trHeight w:val="362"/>
        </w:trPr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rPr>
          <w:trHeight w:val="370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Вид и наименование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266456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rPr>
          <w:trHeight w:val="701"/>
        </w:trPr>
        <w:tc>
          <w:tcPr>
            <w:tcW w:w="658" w:type="dxa"/>
            <w:vMerge w:val="restart"/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63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 xml:space="preserve">Номер регистрационной карточки проекта документа (РКПД), автоматически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t>в системе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автоматизации делопроизводства и 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документооборота «Дело» (при наличии):</w:t>
            </w:r>
          </w:p>
        </w:tc>
        <w:tc>
          <w:tcPr>
            <w:tcW w:w="3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19210C" w:rsidRDefault="004032E8" w:rsidP="000F5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РКПД №</w:t>
            </w:r>
            <w:r w:rsidR="000F51D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4032E8" w:rsidRPr="0044109A" w:rsidTr="00D16521">
        <w:trPr>
          <w:trHeight w:val="1904"/>
        </w:trPr>
        <w:tc>
          <w:tcPr>
            <w:tcW w:w="658" w:type="dxa"/>
            <w:vMerge/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Дата согласования без замечаний проекта нормативного правового акт</w:t>
            </w:r>
            <w:r>
              <w:rPr>
                <w:rFonts w:ascii="Times New Roman" w:hAnsi="Times New Roman"/>
                <w:sz w:val="24"/>
                <w:szCs w:val="24"/>
              </w:rPr>
              <w:t>а в соответствии с пунктом 3.2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      </w:r>
            <w:r>
              <w:rPr>
                <w:rFonts w:ascii="Times New Roman" w:hAnsi="Times New Roman"/>
                <w:sz w:val="24"/>
                <w:szCs w:val="24"/>
              </w:rPr>
              <w:t>иной экономической деятельности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, утвержденного постановлением Правительства Республики Хакасия от 02.12.2013 № 671:  </w:t>
            </w:r>
          </w:p>
        </w:tc>
        <w:tc>
          <w:tcPr>
            <w:tcW w:w="3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032168" w:rsidRDefault="008B0381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68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</w:tr>
      <w:tr w:rsidR="004032E8" w:rsidRPr="0044109A" w:rsidTr="00D16521">
        <w:trPr>
          <w:trHeight w:val="617"/>
        </w:trPr>
        <w:tc>
          <w:tcPr>
            <w:tcW w:w="658" w:type="dxa"/>
            <w:vMerge/>
            <w:shd w:val="clear" w:color="auto" w:fill="auto"/>
          </w:tcPr>
          <w:p w:rsidR="004032E8" w:rsidRPr="0019210C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4454C5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проведении публичных консультаций по уведомлению о разработке проекта нормативного акта</w:t>
            </w:r>
            <w:r w:rsidRPr="004454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7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32E8" w:rsidRPr="0003216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68">
              <w:rPr>
                <w:rFonts w:ascii="Times New Roman" w:hAnsi="Times New Roman"/>
                <w:sz w:val="24"/>
                <w:szCs w:val="24"/>
              </w:rPr>
              <w:t>проводились / не проводились</w:t>
            </w:r>
          </w:p>
          <w:p w:rsidR="004032E8" w:rsidRPr="0003216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68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D16521">
        <w:tc>
          <w:tcPr>
            <w:tcW w:w="658" w:type="dxa"/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235" w:type="dxa"/>
            <w:gridSpan w:val="26"/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размещении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консультаций по проекту нормативного акта и сводному отчету, в том числе повторно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, сроках предоставления предложений в связи с таким размещением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формах общественных обсуждений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03216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уведомление размещено: 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>«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>26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>г;</w:t>
            </w:r>
          </w:p>
          <w:p w:rsidR="004032E8" w:rsidRPr="0003216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168">
              <w:rPr>
                <w:rFonts w:ascii="Times New Roman" w:hAnsi="Times New Roman"/>
                <w:sz w:val="24"/>
                <w:szCs w:val="24"/>
              </w:rPr>
              <w:t>начало публичных консультаций: «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>2</w:t>
            </w:r>
            <w:r w:rsidR="00032168" w:rsidRPr="00032168">
              <w:rPr>
                <w:rFonts w:ascii="Times New Roman" w:hAnsi="Times New Roman"/>
                <w:sz w:val="24"/>
                <w:szCs w:val="24"/>
              </w:rPr>
              <w:t>6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>26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 xml:space="preserve"> г;</w:t>
            </w:r>
          </w:p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168">
              <w:rPr>
                <w:rFonts w:ascii="Times New Roman" w:hAnsi="Times New Roman"/>
                <w:sz w:val="24"/>
                <w:szCs w:val="24"/>
              </w:rPr>
              <w:t>окончание публичных консультаций: «</w:t>
            </w:r>
            <w:proofErr w:type="gramStart"/>
            <w:r w:rsidR="008B0381" w:rsidRPr="00032168">
              <w:rPr>
                <w:rFonts w:ascii="Times New Roman" w:hAnsi="Times New Roman"/>
                <w:sz w:val="24"/>
                <w:szCs w:val="24"/>
              </w:rPr>
              <w:t>2</w:t>
            </w:r>
            <w:r w:rsidR="00032168" w:rsidRPr="00032168">
              <w:rPr>
                <w:rFonts w:ascii="Times New Roman" w:hAnsi="Times New Roman"/>
                <w:sz w:val="24"/>
                <w:szCs w:val="24"/>
              </w:rPr>
              <w:t>3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>»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>июля</w:t>
            </w:r>
            <w:proofErr w:type="gramEnd"/>
            <w:r w:rsidRPr="0003216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B0381" w:rsidRPr="00032168">
              <w:rPr>
                <w:rFonts w:ascii="Times New Roman" w:hAnsi="Times New Roman"/>
                <w:sz w:val="24"/>
                <w:szCs w:val="24"/>
              </w:rPr>
              <w:t>26</w:t>
            </w:r>
            <w:r w:rsidRPr="00032168">
              <w:rPr>
                <w:rFonts w:ascii="Times New Roman" w:hAnsi="Times New Roman"/>
                <w:sz w:val="24"/>
                <w:szCs w:val="24"/>
              </w:rPr>
              <w:t>г;</w:t>
            </w:r>
          </w:p>
          <w:p w:rsidR="004032E8" w:rsidRPr="00AA694C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shd w:val="clear" w:color="auto" w:fill="auto"/>
          </w:tcPr>
          <w:p w:rsidR="004032E8" w:rsidRPr="0019210C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235" w:type="dxa"/>
            <w:gridSpan w:val="26"/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Сведения о лицах, извещённых о проведении публичных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9235" w:type="dxa"/>
            <w:gridSpan w:val="26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лицах, представивших предложения: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235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Контактная информация исполнителя в регулирующем органе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иные 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254E">
              <w:rPr>
                <w:rFonts w:ascii="Times New Roman" w:hAnsi="Times New Roman"/>
                <w:sz w:val="24"/>
                <w:szCs w:val="24"/>
              </w:rPr>
              <w:t>о структурных подра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зделениях регулирующего органа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рассмотревших предложения: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Ф.И.О.:</w:t>
            </w:r>
            <w:r w:rsidR="008B0381">
              <w:rPr>
                <w:rFonts w:ascii="Times New Roman" w:hAnsi="Times New Roman"/>
                <w:sz w:val="24"/>
                <w:szCs w:val="24"/>
              </w:rPr>
              <w:t xml:space="preserve"> Карамчакова Алла Константиновна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Должность:</w:t>
            </w:r>
            <w:r w:rsidR="008B0381"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отдела организационно-правового отдела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8B0381">
              <w:rPr>
                <w:rFonts w:ascii="Times New Roman" w:hAnsi="Times New Roman"/>
                <w:sz w:val="24"/>
                <w:szCs w:val="24"/>
              </w:rPr>
              <w:t xml:space="preserve"> 8 (3902) 295-027</w:t>
            </w:r>
          </w:p>
          <w:p w:rsidR="004032E8" w:rsidRPr="008B0381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8B0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0381">
              <w:rPr>
                <w:rFonts w:ascii="Times New Roman" w:hAnsi="Times New Roman"/>
                <w:sz w:val="24"/>
                <w:szCs w:val="24"/>
                <w:lang w:val="en-US"/>
              </w:rPr>
              <w:t>akk</w:t>
            </w:r>
            <w:proofErr w:type="spellEnd"/>
            <w:r w:rsidR="008B0381" w:rsidRPr="008B0381">
              <w:rPr>
                <w:rFonts w:ascii="Times New Roman" w:hAnsi="Times New Roman"/>
                <w:sz w:val="24"/>
                <w:szCs w:val="24"/>
              </w:rPr>
              <w:t>@</w:t>
            </w:r>
            <w:r w:rsidR="008B038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8B0381" w:rsidRPr="008B0381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="008B038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регулирующего воздействия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нормативного 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акта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79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381">
              <w:rPr>
                <w:rFonts w:ascii="Times New Roman" w:hAnsi="Times New Roman"/>
                <w:sz w:val="24"/>
                <w:szCs w:val="24"/>
                <w:u w:val="single"/>
              </w:rPr>
              <w:t>высокая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/средняя/низкая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8B0381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B0381">
              <w:rPr>
                <w:rFonts w:ascii="Times New Roman" w:hAnsi="Times New Roman"/>
                <w:sz w:val="26"/>
                <w:szCs w:val="26"/>
              </w:rPr>
              <w:t>Обоснование отнесения проекта нормативного акта к определенной степени регулирующего воздействия:</w:t>
            </w:r>
          </w:p>
          <w:p w:rsidR="00D6443B" w:rsidRPr="00032168" w:rsidRDefault="00D6443B" w:rsidP="00D6443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443B">
              <w:rPr>
                <w:rFonts w:ascii="Times New Roman" w:hAnsi="Times New Roman"/>
                <w:sz w:val="26"/>
                <w:szCs w:val="26"/>
              </w:rPr>
              <w:t>проект нормативного акта содержит положения</w:t>
            </w:r>
            <w:r w:rsidRPr="00032168">
              <w:rPr>
                <w:rFonts w:ascii="Times New Roman" w:hAnsi="Times New Roman"/>
                <w:sz w:val="26"/>
                <w:szCs w:val="26"/>
              </w:rPr>
              <w:t>, устанавливающие новые обязательные требования, либо проект нормативного акта содержит положения, устанавливающие новые обязанности и запреты для субъектов предпринимательской и инвестиционной деятельности, а также устанавливающие ответственность за нарушение нормативных правовых актов Республики Хакасия, затрагивающих вопросы осуществления предпринимательской и иной экономической деятельности;</w:t>
            </w:r>
          </w:p>
          <w:p w:rsidR="004032E8" w:rsidRPr="008B0381" w:rsidRDefault="008B0381" w:rsidP="00647FFD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2168">
              <w:rPr>
                <w:rFonts w:ascii="Times New Roman" w:hAnsi="Times New Roman"/>
                <w:sz w:val="26"/>
                <w:szCs w:val="26"/>
              </w:rPr>
              <w:t xml:space="preserve"> регулирует порядок взаимодействия исполнительных органов Республики Хакасия, органов местного самоуправления в Республике Хакасия и юридических лиц при подготовке решения Правительства Республики Хакасия об установлении, изменении или о прекращении существования</w:t>
            </w:r>
            <w:bookmarkStart w:id="0" w:name="_GoBack"/>
            <w:bookmarkEnd w:id="0"/>
            <w:r w:rsidRPr="00D6443B">
              <w:rPr>
                <w:rFonts w:ascii="Times New Roman" w:hAnsi="Times New Roman"/>
                <w:sz w:val="26"/>
                <w:szCs w:val="26"/>
              </w:rPr>
              <w:t xml:space="preserve"> округа санитарной (горно-санитарной) охраны в отношении природных лечебных ресурсов, расположенных в границах лечебно-оздоровительной местности регионального значения или курорта регионального значения в границах Республики Хакасия</w:t>
            </w:r>
            <w:r w:rsidR="00D6443B" w:rsidRPr="00D6443B">
              <w:rPr>
                <w:rFonts w:ascii="Times New Roman" w:hAnsi="Times New Roman"/>
                <w:sz w:val="26"/>
                <w:szCs w:val="26"/>
              </w:rPr>
              <w:t xml:space="preserve">, в связи с чем </w:t>
            </w:r>
            <w:r w:rsidR="00647FFD">
              <w:rPr>
                <w:rFonts w:ascii="Times New Roman" w:hAnsi="Times New Roman"/>
                <w:sz w:val="26"/>
                <w:szCs w:val="26"/>
              </w:rPr>
              <w:t xml:space="preserve">в силу пункта 1.3 </w:t>
            </w:r>
            <w:r w:rsidR="00647FFD" w:rsidRPr="00D6443B">
              <w:rPr>
                <w:rFonts w:ascii="Times New Roman" w:hAnsi="Times New Roman"/>
                <w:sz w:val="26"/>
                <w:szCs w:val="26"/>
              </w:rPr>
              <w:t>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</w:t>
            </w:r>
            <w:r w:rsidR="00647FFD">
              <w:rPr>
                <w:rFonts w:ascii="Times New Roman" w:hAnsi="Times New Roman"/>
                <w:sz w:val="26"/>
                <w:szCs w:val="26"/>
              </w:rPr>
              <w:t>, утвержденного п</w:t>
            </w:r>
            <w:r w:rsidR="00D6443B" w:rsidRPr="00D6443B">
              <w:rPr>
                <w:rFonts w:ascii="Times New Roman" w:hAnsi="Times New Roman"/>
                <w:sz w:val="26"/>
                <w:szCs w:val="26"/>
              </w:rPr>
              <w:t>остановление</w:t>
            </w:r>
            <w:r w:rsidR="00647FFD">
              <w:rPr>
                <w:rFonts w:ascii="Times New Roman" w:hAnsi="Times New Roman"/>
                <w:sz w:val="26"/>
                <w:szCs w:val="26"/>
              </w:rPr>
              <w:t>м</w:t>
            </w:r>
            <w:r w:rsidR="00D6443B" w:rsidRPr="00D6443B">
              <w:rPr>
                <w:rFonts w:ascii="Times New Roman" w:hAnsi="Times New Roman"/>
                <w:sz w:val="26"/>
                <w:szCs w:val="26"/>
              </w:rPr>
              <w:t xml:space="preserve"> Правительства Республики Хакасия от 02.12.2013 </w:t>
            </w:r>
            <w:r w:rsidR="00647FFD">
              <w:rPr>
                <w:rFonts w:ascii="Times New Roman" w:hAnsi="Times New Roman"/>
                <w:sz w:val="26"/>
                <w:szCs w:val="26"/>
              </w:rPr>
              <w:t>№</w:t>
            </w:r>
            <w:r w:rsidR="00D6443B" w:rsidRPr="00D6443B">
              <w:rPr>
                <w:rFonts w:ascii="Times New Roman" w:hAnsi="Times New Roman"/>
                <w:sz w:val="26"/>
                <w:szCs w:val="26"/>
              </w:rPr>
              <w:t xml:space="preserve"> 671</w:t>
            </w:r>
            <w:r w:rsidR="00647F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 предлагаемый способ регулирования,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условий и факторов её существования,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оценка негативных эффектов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возникающих в связи с наличием рассматриваемой проблемы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525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</w:t>
            </w:r>
            <w:r>
              <w:rPr>
                <w:rFonts w:ascii="Times New Roman" w:hAnsi="Times New Roman"/>
                <w:sz w:val="24"/>
                <w:szCs w:val="24"/>
              </w:rPr>
              <w:t>условий и факторов её существования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негативных эффектов, возникающих в связи с наличием рассматриваемой проблемы:</w:t>
            </w:r>
          </w:p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525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47FFD" w:rsidRDefault="00647FFD" w:rsidP="00F0536F">
            <w:pPr>
              <w:pStyle w:val="af0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647FFD">
              <w:rPr>
                <w:sz w:val="26"/>
                <w:szCs w:val="26"/>
              </w:rPr>
              <w:t xml:space="preserve">Проект </w:t>
            </w:r>
            <w:r w:rsidR="00D671BE">
              <w:rPr>
                <w:sz w:val="26"/>
                <w:szCs w:val="26"/>
              </w:rPr>
              <w:t xml:space="preserve">постановления </w:t>
            </w:r>
            <w:r w:rsidRPr="00647FFD">
              <w:rPr>
                <w:sz w:val="26"/>
                <w:szCs w:val="26"/>
              </w:rPr>
              <w:t xml:space="preserve">направлен на регулирование </w:t>
            </w:r>
            <w:r w:rsidRPr="00647FFD">
              <w:rPr>
                <w:color w:val="000000"/>
                <w:spacing w:val="-1"/>
                <w:sz w:val="26"/>
                <w:szCs w:val="26"/>
              </w:rPr>
              <w:t xml:space="preserve">правоотношений, возникающих в связи с </w:t>
            </w:r>
            <w:r w:rsidRPr="00647FFD">
              <w:rPr>
                <w:sz w:val="26"/>
                <w:szCs w:val="26"/>
              </w:rPr>
              <w:t>установлением, изменением округов санитарной (горно-санитарной) охраны природных лечебных ресурсов и прекращением их существования</w:t>
            </w:r>
            <w:r w:rsidRPr="00647FFD">
              <w:rPr>
                <w:color w:val="000000"/>
                <w:spacing w:val="-1"/>
                <w:sz w:val="26"/>
                <w:szCs w:val="26"/>
              </w:rPr>
              <w:t>.</w:t>
            </w:r>
            <w:r w:rsidRPr="00647FFD">
              <w:rPr>
                <w:sz w:val="26"/>
                <w:szCs w:val="26"/>
              </w:rPr>
              <w:t xml:space="preserve">  Федеральным законом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Федерации», постановлением Правительства Российской Федерации от 30.08.2024 № 1186 «Об утверждении Положения об округах санитарной (горно-санитарной) охраны природных лечебных ресурсов», установлен порядок установления, изменения округов санитарной (горно-санитарной) охраны природных лечебных ресурсов и прекращения их существования, режим которых обеспечивает сохранение природных лечебных ресурсов.</w:t>
            </w:r>
          </w:p>
        </w:tc>
        <w:tc>
          <w:tcPr>
            <w:tcW w:w="4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F0536F" w:rsidRDefault="00F0536F" w:rsidP="00F05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6F">
              <w:rPr>
                <w:rFonts w:ascii="Times New Roman" w:hAnsi="Times New Roman"/>
                <w:sz w:val="26"/>
                <w:szCs w:val="26"/>
              </w:rPr>
              <w:t>В целях установления, изменения округов санитарной (горно-санитарной) охраны природных лечебных ресурсов и прекращения их существования, необходим порядок взаимодействия исполнительных органов Республики Хакасия органов местного самоуправления в Республике Хакасия и юридических лиц при подготовке решения Правительства Республики Хакасия об установлении, изменении или о прекращении существования округа санитарной (горно-санитарной) охраны в отношении природных лечебных ресурсов,</w:t>
            </w:r>
            <w:r w:rsidRPr="00F0536F">
              <w:rPr>
                <w:rFonts w:ascii="Times New Roman" w:hAnsi="Times New Roman"/>
              </w:rPr>
              <w:t xml:space="preserve"> 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>расположенных в границах лечебно-оздоровительной местности регионального значения или курорта регионального значения в границах Республики Хакасия.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482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3.</w:t>
            </w:r>
            <w:r w:rsidR="00482ECA">
              <w:rPr>
                <w:rFonts w:ascii="Times New Roman" w:hAnsi="Times New Roman"/>
                <w:sz w:val="24"/>
                <w:szCs w:val="24"/>
              </w:rPr>
              <w:t>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Анализ опыта субъектов Российской Федерации в соответствующих сферах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Анализ опыта субъектов Российской Федерации в соответствующих сферах деятельности: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ключевые показатели достижения целей предлагаемого регулирования, сроки их достижения </w:t>
            </w:r>
          </w:p>
          <w:p w:rsidR="004032E8" w:rsidRPr="003A254E" w:rsidRDefault="004032E8" w:rsidP="00D16521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rPr>
          <w:trHeight w:val="1402"/>
        </w:trPr>
        <w:tc>
          <w:tcPr>
            <w:tcW w:w="33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5.1. Цели предлагаемого регулирования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Ключевые показатели (цифровое выражение целей правового регулирования)*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роки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ключевых показателей*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Значения ключевых показателей*</w:t>
            </w:r>
          </w:p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rPr>
          <w:trHeight w:val="263"/>
        </w:trPr>
        <w:tc>
          <w:tcPr>
            <w:tcW w:w="336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Актуальное значение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Прогнози-руемое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</w:p>
        </w:tc>
      </w:tr>
      <w:tr w:rsidR="004032E8" w:rsidRPr="0044109A" w:rsidTr="00D16521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36F" w:rsidRDefault="00F0536F" w:rsidP="00F053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Основными целями предлагаемого регулирования являются:</w:t>
            </w:r>
          </w:p>
          <w:p w:rsidR="004032E8" w:rsidRPr="003A254E" w:rsidRDefault="00F0536F" w:rsidP="00F05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принятие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регионального нормативного правового акта в соответствие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с положениями федерального законодательства по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 xml:space="preserve"> установлени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>, изменени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 xml:space="preserve"> округов санитарной (горно-санитарной) охраны природных лечебных ресурсов и прекращени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 xml:space="preserve"> их существования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 w:rsidR="004032E8" w:rsidRPr="003A254E" w:rsidRDefault="00982761" w:rsidP="009827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761">
              <w:rPr>
                <w:rFonts w:ascii="Times New Roman" w:hAnsi="Times New Roman"/>
                <w:sz w:val="26"/>
                <w:szCs w:val="26"/>
              </w:rPr>
              <w:t xml:space="preserve">Проект направлен на регулирование </w:t>
            </w:r>
            <w:r w:rsidRPr="0098276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правоотношений, возникающих в связи с </w:t>
            </w:r>
            <w:r w:rsidRPr="00982761">
              <w:rPr>
                <w:rFonts w:ascii="Times New Roman" w:hAnsi="Times New Roman"/>
                <w:sz w:val="26"/>
                <w:szCs w:val="26"/>
              </w:rPr>
              <w:t>установлением, изменением округов санитарной (горно-санитарной) охраны природных лечебных ресурсов и прекращением их существования</w:t>
            </w:r>
            <w:r w:rsidRPr="00982761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.</w:t>
            </w:r>
            <w:r w:rsidRPr="00982761">
              <w:rPr>
                <w:rFonts w:ascii="Times New Roman" w:hAnsi="Times New Roman"/>
                <w:sz w:val="26"/>
                <w:szCs w:val="26"/>
              </w:rPr>
              <w:t xml:space="preserve"> Решение об установлении, изменении или о прекращении существования округа санитарной (горно-санитарной) охраны природных лечебных ресурсов, расположенных в границах лечебно-оздоровительной местности регионального значения или курорта регионального значения в границах Республики Хакасия </w:t>
            </w:r>
            <w:proofErr w:type="spellStart"/>
            <w:r w:rsidRPr="00982761">
              <w:rPr>
                <w:rFonts w:ascii="Times New Roman" w:hAnsi="Times New Roman"/>
                <w:sz w:val="26"/>
                <w:szCs w:val="26"/>
              </w:rPr>
              <w:t>Хакасия</w:t>
            </w:r>
            <w:proofErr w:type="spellEnd"/>
            <w:r w:rsidRPr="00982761">
              <w:rPr>
                <w:rFonts w:ascii="Times New Roman" w:hAnsi="Times New Roman"/>
                <w:sz w:val="26"/>
                <w:szCs w:val="26"/>
              </w:rPr>
              <w:t xml:space="preserve">, принимается в соответствии с </w:t>
            </w:r>
            <w:hyperlink r:id="rId7" w:tooltip="Постановление Правительства РФ от 30.08.2024 N 1186 (ред. от 27.10.2025) &quot;Об утверждении Положения об округах санитарной (горно-санитарной) охраны природных лечебных ресурсов&quot; {КонсультантПлюс}">
              <w:r w:rsidRPr="00982761">
                <w:rPr>
                  <w:rFonts w:ascii="Times New Roman" w:hAnsi="Times New Roman"/>
                  <w:sz w:val="26"/>
                  <w:szCs w:val="26"/>
                </w:rPr>
                <w:t>Положением</w:t>
              </w:r>
            </w:hyperlink>
            <w:r w:rsidRPr="00982761">
              <w:rPr>
                <w:rFonts w:ascii="Times New Roman" w:hAnsi="Times New Roman"/>
                <w:sz w:val="26"/>
                <w:szCs w:val="26"/>
              </w:rPr>
              <w:t xml:space="preserve"> об округах санитарной (горно-санитарной) охраны природных лечебных ресурсов, утвержденным постановлением Правительства Российской Федерации от 30.08.2024 № 1186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иных возможных способов решения 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обоснование выбора предлагаемого способа решения проблемы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4032E8" w:rsidRPr="00D671BE" w:rsidRDefault="00D671BE" w:rsidP="00D671BE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1BE">
              <w:rPr>
                <w:rFonts w:ascii="Times New Roman" w:hAnsi="Times New Roman"/>
                <w:sz w:val="26"/>
                <w:szCs w:val="26"/>
              </w:rPr>
              <w:t xml:space="preserve">Проект постановления направлен на регулирование </w:t>
            </w:r>
            <w:r w:rsidRPr="00D671B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правоотношений, возникающих в связи с </w:t>
            </w:r>
            <w:r w:rsidRPr="00D671BE">
              <w:rPr>
                <w:rFonts w:ascii="Times New Roman" w:hAnsi="Times New Roman"/>
                <w:sz w:val="26"/>
                <w:szCs w:val="26"/>
              </w:rPr>
              <w:t>установлением, изменением округов санитарной (горно-санитарной) охраны природных лечебных ресурсов и прекращением их существования</w:t>
            </w:r>
            <w:r w:rsidRPr="00D671BE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.</w:t>
            </w:r>
            <w:r w:rsidRPr="00D671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>В целях установления, изменения округов санитарной (горно-санитарной) охраны природных лечебных ресурсов и прекращения их существования, необходим порядок взаимодействия исполнительных органов Республики Хакасия органов местного самоуправления в Республике Хакасия и юридических лиц при подготовке решения Правительства Республики Хакасия об установлении, изменении или о прекращении существования округа санитарной (горно-санитарной) охраны в отношении природных лечебных ресурсов,</w:t>
            </w:r>
            <w:r w:rsidRPr="00F0536F">
              <w:rPr>
                <w:rFonts w:ascii="Times New Roman" w:hAnsi="Times New Roman"/>
              </w:rPr>
              <w:t xml:space="preserve"> </w:t>
            </w:r>
            <w:r w:rsidRPr="00F0536F">
              <w:rPr>
                <w:rFonts w:ascii="Times New Roman" w:hAnsi="Times New Roman"/>
                <w:sz w:val="26"/>
                <w:szCs w:val="26"/>
              </w:rPr>
              <w:t>расположенных в границах лечебно-оздоровительной местности регионального значения или курорта регионального значения в границах Республики Хакасия.</w:t>
            </w:r>
            <w:r w:rsidRPr="00D671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  <w:r w:rsidR="00D671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6B2FD2" w:rsidRDefault="00D671BE" w:rsidP="00D67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способы решения проблемы отсутствует.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 w:rsidR="004032E8" w:rsidRPr="006B2FD2" w:rsidRDefault="00D671BE" w:rsidP="00D67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способы решения проблемы отсутствует.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6B2FD2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Группа участников правоотношений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количества участников правоотношений</w:t>
            </w:r>
          </w:p>
        </w:tc>
      </w:tr>
      <w:tr w:rsidR="004032E8" w:rsidRPr="0044109A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2D3006" w:rsidP="002D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06">
              <w:rPr>
                <w:rFonts w:ascii="Times New Roman" w:hAnsi="Times New Roman"/>
                <w:sz w:val="24"/>
                <w:szCs w:val="24"/>
              </w:rPr>
              <w:t xml:space="preserve">Предлагаемым правовым регулированием будут затронуты интересы </w:t>
            </w:r>
            <w:r w:rsidRPr="002D3006">
              <w:rPr>
                <w:rFonts w:ascii="Times New Roman" w:hAnsi="Times New Roman"/>
                <w:sz w:val="26"/>
                <w:szCs w:val="26"/>
              </w:rPr>
              <w:t>заинтересованных юридических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лиц</w:t>
            </w:r>
            <w:r w:rsidRPr="002D3006">
              <w:rPr>
                <w:rFonts w:ascii="Times New Roman" w:hAnsi="Times New Roman"/>
                <w:sz w:val="26"/>
                <w:szCs w:val="26"/>
              </w:rPr>
              <w:t xml:space="preserve">, осуществляющих </w:t>
            </w:r>
            <w:r w:rsidRPr="002D30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санаторно-курортных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D30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Неограниченное количество заинтересованных юридических лиц, </w:t>
            </w:r>
            <w:r w:rsidRPr="002D3006">
              <w:rPr>
                <w:rFonts w:ascii="Times New Roman" w:hAnsi="Times New Roman"/>
                <w:sz w:val="26"/>
                <w:szCs w:val="26"/>
              </w:rPr>
              <w:t xml:space="preserve">осуществляющих </w:t>
            </w:r>
            <w:r w:rsidRPr="002D30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санаторно-курортных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D300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3006" w:rsidRPr="0044109A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2D3006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06">
              <w:rPr>
                <w:rFonts w:ascii="Times New Roman" w:hAnsi="Times New Roman"/>
                <w:sz w:val="26"/>
                <w:szCs w:val="26"/>
              </w:rPr>
              <w:t>орган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2D3006">
              <w:rPr>
                <w:rFonts w:ascii="Times New Roman" w:hAnsi="Times New Roman"/>
                <w:sz w:val="26"/>
                <w:szCs w:val="26"/>
              </w:rPr>
              <w:t xml:space="preserve"> местного самоуправления в Республике Хакасия на территории которого (которых) находится лечебно-оздоровительная местность регионального значения или курорт регионального значения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2D3006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006">
              <w:rPr>
                <w:rFonts w:ascii="Times New Roman" w:hAnsi="Times New Roman"/>
                <w:sz w:val="26"/>
                <w:szCs w:val="26"/>
              </w:rPr>
              <w:t>орган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2D3006">
              <w:rPr>
                <w:rFonts w:ascii="Times New Roman" w:hAnsi="Times New Roman"/>
                <w:sz w:val="26"/>
                <w:szCs w:val="26"/>
              </w:rPr>
              <w:t xml:space="preserve"> местного самоуправления в Республике Хакасия на территории которого (которых) находится лечебно-оздоровительная местность регионального значения или курорт регионального значения</w:t>
            </w: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7C74FD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 их исполнения**</w:t>
            </w:r>
          </w:p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rPr>
          <w:trHeight w:val="997"/>
        </w:trPr>
        <w:tc>
          <w:tcPr>
            <w:tcW w:w="5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Порядок реализации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(указываются соответствующие данные из пункта 7.1 сводного отчета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3006" w:rsidRPr="0044109A" w:rsidTr="00D16521">
        <w:tc>
          <w:tcPr>
            <w:tcW w:w="5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E70548" w:rsidRDefault="00BA7B92" w:rsidP="00BA7B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BA7B92">
              <w:rPr>
                <w:rFonts w:ascii="Times New Roman" w:hAnsi="Times New Roman"/>
                <w:sz w:val="26"/>
                <w:szCs w:val="26"/>
              </w:rPr>
              <w:t>аинтересованные юридические лица, органы местного самоуправления в Республике Хакасия</w:t>
            </w:r>
          </w:p>
        </w:tc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BA7B92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B92">
              <w:rPr>
                <w:rFonts w:ascii="Times New Roman" w:hAnsi="Times New Roman"/>
                <w:sz w:val="26"/>
                <w:szCs w:val="26"/>
              </w:rPr>
              <w:t xml:space="preserve">Для установления, изменения или прекращения существования округов санитарной (горно-санитарной) охраны заинтересованные юридические лица, органы местного самоуправления в Республике Хакасия вправе направить в уполномоченный орган заявление об установлении, изменении или прекращении существования округов санитарной (горно-санитарной) охраны, в котором указываются сведения о заявителе (полное и сокращенное наименование, организационно-правовая форма, адрес и местонахождение заявителя, номера контактных телефонов) с приложением проекта округа санитарной (горно-санитарной) охраны, содержащего сведения, предусмотренные </w:t>
            </w:r>
            <w:hyperlink r:id="rId8" w:tooltip="Постановление Правительства РФ от 30.08.2024 N 1186 (ред. от 27.10.2025) &quot;Об утверждении Положения об округах санитарной (горно-санитарной) охраны природных лечебных ресурсов&quot; {КонсультантПлюс}">
              <w:r w:rsidRPr="00BA7B92">
                <w:rPr>
                  <w:rFonts w:ascii="Times New Roman" w:hAnsi="Times New Roman"/>
                  <w:sz w:val="26"/>
                  <w:szCs w:val="26"/>
                </w:rPr>
                <w:t>разделом VIII</w:t>
              </w:r>
            </w:hyperlink>
            <w:r w:rsidRPr="00BA7B92">
              <w:rPr>
                <w:rFonts w:ascii="Times New Roman" w:hAnsi="Times New Roman"/>
                <w:sz w:val="26"/>
                <w:szCs w:val="26"/>
              </w:rPr>
              <w:t xml:space="preserve"> Положения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D3006" w:rsidRPr="0044109A" w:rsidTr="00D16521">
        <w:tc>
          <w:tcPr>
            <w:tcW w:w="5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E70548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.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BF6E61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E61">
              <w:rPr>
                <w:rFonts w:ascii="Times New Roman" w:hAnsi="Times New Roman"/>
                <w:b/>
                <w:sz w:val="24"/>
                <w:szCs w:val="24"/>
              </w:rPr>
              <w:t>Оценка соответствующих расходов (возможных поступлений) республиканского бюджета Республики Хакасия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2D3006" w:rsidRPr="003A254E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8.1 сводного отчета)</w:t>
            </w: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видов расходов (возможных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республиканс</w:t>
            </w:r>
            <w:r>
              <w:rPr>
                <w:rFonts w:ascii="Times New Roman" w:hAnsi="Times New Roman"/>
                <w:sz w:val="24"/>
                <w:szCs w:val="24"/>
              </w:rPr>
              <w:t>кого бюджета Республики Хакасия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2D3006" w:rsidRPr="0044109A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4963A0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Pr="004963A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(орган №) (указываются соответствующие данные из пункта 7.1 сводного отчета)</w:t>
            </w:r>
          </w:p>
        </w:tc>
      </w:tr>
      <w:tr w:rsidR="002D3006" w:rsidRPr="0044109A" w:rsidTr="00D16521">
        <w:tc>
          <w:tcPr>
            <w:tcW w:w="33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.K)</w:t>
            </w: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Возможные поступления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  <w:p w:rsidR="002D3006" w:rsidRPr="00E70548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обязанностей,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или изменения содержания существующих обязате</w:t>
            </w:r>
            <w:r>
              <w:rPr>
                <w:rFonts w:ascii="Times New Roman" w:hAnsi="Times New Roman"/>
                <w:sz w:val="24"/>
                <w:szCs w:val="24"/>
              </w:rPr>
              <w:t>льных требований, обязанностей,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Порядок реализации</w:t>
            </w:r>
          </w:p>
        </w:tc>
      </w:tr>
      <w:tr w:rsidR="002D3006" w:rsidRPr="0044109A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</w:tc>
      </w:tr>
      <w:tr w:rsidR="002D3006" w:rsidRPr="0044109A" w:rsidTr="00D16521">
        <w:trPr>
          <w:trHeight w:val="269"/>
        </w:trPr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303D2B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BA7B92">
              <w:rPr>
                <w:rFonts w:ascii="Times New Roman" w:hAnsi="Times New Roman"/>
                <w:sz w:val="26"/>
                <w:szCs w:val="26"/>
              </w:rPr>
              <w:t>аинтересованные юридические лица, органы местного самоуправления в Республике Хакасия</w:t>
            </w:r>
          </w:p>
        </w:tc>
        <w:tc>
          <w:tcPr>
            <w:tcW w:w="48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4963A0" w:rsidRDefault="00303D2B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B92">
              <w:rPr>
                <w:rFonts w:ascii="Times New Roman" w:hAnsi="Times New Roman"/>
                <w:sz w:val="26"/>
                <w:szCs w:val="26"/>
              </w:rPr>
              <w:t xml:space="preserve">Для установления, изменения или прекращения существования округов санитарной (горно-санитарной) охраны заинтересованные юридические лица, органы местного самоуправления в Республике Хакасия вправе направить в уполномоченный орган заявление об установлении, изменении или прекращении существования округов санитарной (горно-санитарной) охраны, в котором указываются сведения о заявителе (полное и сокращенное наименование, организационно-правовая форма, адрес и местонахождение заявителя, номера контактных телефонов) с приложением проекта округа санитарной (горно-санитарной) охраны, содержащего сведения, предусмотренные </w:t>
            </w:r>
            <w:hyperlink r:id="rId9" w:tooltip="Постановление Правительства РФ от 30.08.2024 N 1186 (ред. от 27.10.2025) &quot;Об утверждении Положения об округах санитарной (горно-санитарной) охраны природных лечебных ресурсов&quot; {КонсультантПлюс}">
              <w:r w:rsidRPr="00BA7B92">
                <w:rPr>
                  <w:rFonts w:ascii="Times New Roman" w:hAnsi="Times New Roman"/>
                  <w:sz w:val="26"/>
                  <w:szCs w:val="26"/>
                </w:rPr>
                <w:t>разделом VIII</w:t>
              </w:r>
            </w:hyperlink>
            <w:r w:rsidRPr="00BA7B92">
              <w:rPr>
                <w:rFonts w:ascii="Times New Roman" w:hAnsi="Times New Roman"/>
                <w:sz w:val="26"/>
                <w:szCs w:val="26"/>
              </w:rPr>
              <w:t xml:space="preserve"> Положения</w:t>
            </w:r>
          </w:p>
        </w:tc>
      </w:tr>
      <w:tr w:rsidR="002D3006" w:rsidRPr="0044109A" w:rsidTr="00D16521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E70548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 xml:space="preserve"> обязанностей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 также связанных с введением новой ответственности**</w:t>
            </w:r>
          </w:p>
          <w:p w:rsidR="002D3006" w:rsidRPr="003A254E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10.1 сводного отчета)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и оценка видов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доходов (экономии), возникающих, в том числе в связи с отсутствием необходимости соблюдать требования, обязанности, запреты </w:t>
            </w:r>
          </w:p>
        </w:tc>
      </w:tr>
      <w:tr w:rsidR="002D3006" w:rsidRPr="0044109A" w:rsidTr="00D16521">
        <w:tc>
          <w:tcPr>
            <w:tcW w:w="33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(Группа участников отношений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.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.K)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757AD2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93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757AD2" w:rsidRDefault="002D3006" w:rsidP="002D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в год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757AD2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3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757AD2" w:rsidRDefault="002D3006" w:rsidP="002D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отчета, 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5F53E0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3E0">
              <w:rPr>
                <w:rFonts w:ascii="Times New Roman" w:hAnsi="Times New Roman"/>
                <w:b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 w:rsidR="002D3006" w:rsidRPr="003A254E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8B71BF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 xml:space="preserve"> вероятности наступления рисков*</w:t>
            </w:r>
          </w:p>
          <w:p w:rsidR="002D3006" w:rsidRPr="008B71BF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8B71BF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12.3. 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(контроля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рисков)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  <w:p w:rsidR="002D3006" w:rsidRPr="008B71BF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8B71BF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12.4. Степень контроля рисков*</w:t>
            </w:r>
          </w:p>
          <w:p w:rsidR="002D3006" w:rsidRPr="008B71BF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(Риск 1)</w:t>
            </w: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(Риск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Мероприятия необходимые для достижения целей регулирования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Сроки мероприятий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ожидаемого результата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(Мероприятие 1)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(Мероприятие</w:t>
            </w:r>
            <w:r w:rsidRPr="005F5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3F42EC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программы мониторинга и иные способы (методы) оценки достижения заявленных целей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:rsidR="002D3006" w:rsidRPr="003A254E" w:rsidRDefault="002D3006" w:rsidP="002D300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rPr>
          <w:trHeight w:val="1951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5.1 сводного отчета)</w:t>
            </w:r>
          </w:p>
        </w:tc>
        <w:tc>
          <w:tcPr>
            <w:tcW w:w="666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(отражение степени (этапов) достижения целей правового регулирования) и единицы их измерения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32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(Цель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F42EC">
              <w:rPr>
                <w:rFonts w:ascii="Times New Roman" w:hAnsi="Times New Roman"/>
                <w:sz w:val="24"/>
                <w:szCs w:val="24"/>
              </w:rPr>
              <w:t>.1)</w:t>
            </w:r>
          </w:p>
        </w:tc>
      </w:tr>
      <w:tr w:rsidR="002D3006" w:rsidRPr="0044109A" w:rsidTr="00D16521">
        <w:trPr>
          <w:trHeight w:val="295"/>
        </w:trPr>
        <w:tc>
          <w:tcPr>
            <w:tcW w:w="32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(Показатель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F42EC">
              <w:rPr>
                <w:rFonts w:ascii="Times New Roman" w:hAnsi="Times New Roman"/>
                <w:sz w:val="24"/>
                <w:szCs w:val="24"/>
              </w:rPr>
              <w:t>.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F42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C9030B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 w:rsidRPr="00C903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352827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2D3006" w:rsidRPr="003A254E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Предполагаемая дата вступления в силу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акта:</w:t>
            </w:r>
          </w:p>
        </w:tc>
      </w:tr>
      <w:tr w:rsidR="002D3006" w:rsidRPr="0044109A" w:rsidTr="00D16521">
        <w:tc>
          <w:tcPr>
            <w:tcW w:w="4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присутствует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отсутствует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 Сведения о переходных положениях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эксперимента</w:t>
            </w:r>
            <w:r w:rsidRPr="0035282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предполагаемом эксперименте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9314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3006" w:rsidRDefault="002D3006" w:rsidP="002D300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Иные сведения</w:t>
            </w:r>
          </w:p>
          <w:p w:rsidR="002D3006" w:rsidRPr="00352827" w:rsidRDefault="002D3006" w:rsidP="002D300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3006" w:rsidRPr="0044109A" w:rsidTr="00D16521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1F7C59" w:rsidRDefault="002D3006" w:rsidP="002D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  <w:r w:rsidRPr="001F7C5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266456" w:rsidRDefault="002D3006" w:rsidP="002D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66456">
              <w:rPr>
                <w:rFonts w:ascii="Times New Roman" w:hAnsi="Times New Roman"/>
                <w:sz w:val="24"/>
                <w:szCs w:val="26"/>
              </w:rPr>
              <w:t>Наименование инициатора проекта закона (при наличии):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приложениях к сводному отчету (при наличии)</w:t>
            </w:r>
            <w:r w:rsidRPr="001870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2D3006" w:rsidRPr="00187035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2D3006" w:rsidRPr="0044109A" w:rsidTr="00D16521">
        <w:tc>
          <w:tcPr>
            <w:tcW w:w="3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Default="00303D2B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Министр здравоохранения</w:t>
            </w:r>
          </w:p>
          <w:p w:rsidR="00303D2B" w:rsidRDefault="00303D2B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3D2B" w:rsidRDefault="00303D2B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D2B" w:rsidRDefault="00303D2B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006" w:rsidRPr="003A254E" w:rsidRDefault="00303D2B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М.О.</w:t>
            </w:r>
          </w:p>
        </w:tc>
      </w:tr>
      <w:tr w:rsidR="002D3006" w:rsidRPr="0044109A" w:rsidTr="00D16521">
        <w:tc>
          <w:tcPr>
            <w:tcW w:w="3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(наименование должности)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006" w:rsidRPr="003A254E" w:rsidRDefault="002D3006" w:rsidP="002D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(фамилия, инициалы лица)</w:t>
            </w:r>
          </w:p>
        </w:tc>
      </w:tr>
    </w:tbl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Pr="000E101E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A30">
        <w:rPr>
          <w:rFonts w:ascii="Times New Roman" w:hAnsi="Times New Roman"/>
          <w:sz w:val="26"/>
          <w:szCs w:val="26"/>
        </w:rPr>
        <w:t>&lt;</w:t>
      </w:r>
      <w:r w:rsidRPr="000E101E">
        <w:rPr>
          <w:rFonts w:ascii="Times New Roman" w:hAnsi="Times New Roman"/>
          <w:sz w:val="26"/>
          <w:szCs w:val="26"/>
        </w:rPr>
        <w:t>*</w:t>
      </w:r>
      <w:r w:rsidRPr="00FF1A30">
        <w:rPr>
          <w:rFonts w:ascii="Times New Roman" w:hAnsi="Times New Roman"/>
          <w:sz w:val="26"/>
          <w:szCs w:val="26"/>
        </w:rPr>
        <w:t>&gt;</w:t>
      </w:r>
      <w:r w:rsidRPr="000E10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 подлежит заполнению</w:t>
      </w:r>
      <w:r w:rsidRPr="000E101E">
        <w:rPr>
          <w:rFonts w:ascii="Times New Roman" w:hAnsi="Times New Roman"/>
          <w:sz w:val="26"/>
          <w:szCs w:val="26"/>
        </w:rPr>
        <w:t xml:space="preserve"> для проектов нормативных правовых актов Республики Хакасия, имеющих </w:t>
      </w:r>
      <w:r>
        <w:rPr>
          <w:rFonts w:ascii="Times New Roman" w:hAnsi="Times New Roman"/>
          <w:sz w:val="26"/>
          <w:szCs w:val="26"/>
        </w:rPr>
        <w:t>среднюю и низкую</w:t>
      </w:r>
      <w:r w:rsidRPr="000E101E">
        <w:rPr>
          <w:rFonts w:ascii="Times New Roman" w:hAnsi="Times New Roman"/>
          <w:sz w:val="26"/>
          <w:szCs w:val="26"/>
        </w:rPr>
        <w:t xml:space="preserve"> степень регулирующего воздействия.</w:t>
      </w: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A30">
        <w:rPr>
          <w:rFonts w:ascii="Times New Roman" w:hAnsi="Times New Roman"/>
          <w:sz w:val="26"/>
          <w:szCs w:val="26"/>
        </w:rPr>
        <w:t>&lt;</w:t>
      </w:r>
      <w:r w:rsidRPr="000E101E">
        <w:rPr>
          <w:rFonts w:ascii="Times New Roman" w:hAnsi="Times New Roman"/>
          <w:sz w:val="26"/>
          <w:szCs w:val="26"/>
        </w:rPr>
        <w:t>**</w:t>
      </w:r>
      <w:r w:rsidRPr="00FF1A30">
        <w:rPr>
          <w:rFonts w:ascii="Times New Roman" w:hAnsi="Times New Roman"/>
          <w:sz w:val="26"/>
          <w:szCs w:val="26"/>
        </w:rPr>
        <w:t>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101E">
        <w:rPr>
          <w:rFonts w:ascii="Times New Roman" w:hAnsi="Times New Roman"/>
          <w:sz w:val="26"/>
          <w:szCs w:val="26"/>
        </w:rPr>
        <w:t>не подлежит заполнению для проектов нормативных правовых актов Республики Хакасия, имеющих низкую степень регулирующего воздействия.</w:t>
      </w:r>
    </w:p>
    <w:sectPr w:rsidR="004032E8" w:rsidSect="00C53E80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68" w:rsidRDefault="00F33D68">
      <w:pPr>
        <w:spacing w:after="0" w:line="240" w:lineRule="auto"/>
      </w:pPr>
      <w:r>
        <w:separator/>
      </w:r>
    </w:p>
  </w:endnote>
  <w:endnote w:type="continuationSeparator" w:id="0">
    <w:p w:rsidR="00F33D68" w:rsidRDefault="00F3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68" w:rsidRDefault="00F33D68">
      <w:pPr>
        <w:spacing w:after="0" w:line="240" w:lineRule="auto"/>
      </w:pPr>
      <w:r>
        <w:separator/>
      </w:r>
    </w:p>
  </w:footnote>
  <w:footnote w:type="continuationSeparator" w:id="0">
    <w:p w:rsidR="00F33D68" w:rsidRDefault="00F3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B28" w:rsidRPr="00352827" w:rsidRDefault="004032E8" w:rsidP="00352827">
    <w:pPr>
      <w:pStyle w:val="aa"/>
      <w:jc w:val="center"/>
      <w:rPr>
        <w:rFonts w:ascii="Times New Roman" w:hAnsi="Times New Roman"/>
        <w:sz w:val="24"/>
        <w:szCs w:val="24"/>
      </w:rPr>
    </w:pPr>
    <w:r w:rsidRPr="00B40F51">
      <w:rPr>
        <w:rFonts w:ascii="Times New Roman" w:hAnsi="Times New Roman"/>
        <w:sz w:val="24"/>
        <w:szCs w:val="24"/>
      </w:rPr>
      <w:fldChar w:fldCharType="begin"/>
    </w:r>
    <w:r w:rsidRPr="00B40F51">
      <w:rPr>
        <w:rFonts w:ascii="Times New Roman" w:hAnsi="Times New Roman"/>
        <w:sz w:val="24"/>
        <w:szCs w:val="24"/>
      </w:rPr>
      <w:instrText>PAGE   \* MERGEFORMAT</w:instrText>
    </w:r>
    <w:r w:rsidRPr="00B40F51">
      <w:rPr>
        <w:rFonts w:ascii="Times New Roman" w:hAnsi="Times New Roman"/>
        <w:sz w:val="24"/>
        <w:szCs w:val="24"/>
      </w:rPr>
      <w:fldChar w:fldCharType="separate"/>
    </w:r>
    <w:r w:rsidR="00032168">
      <w:rPr>
        <w:rFonts w:ascii="Times New Roman" w:hAnsi="Times New Roman"/>
        <w:noProof/>
        <w:sz w:val="24"/>
        <w:szCs w:val="24"/>
      </w:rPr>
      <w:t>10</w:t>
    </w:r>
    <w:r w:rsidRPr="00B40F5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DA0"/>
    <w:multiLevelType w:val="hybridMultilevel"/>
    <w:tmpl w:val="52644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733AE"/>
    <w:multiLevelType w:val="hybridMultilevel"/>
    <w:tmpl w:val="E79AAC16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86981"/>
    <w:multiLevelType w:val="hybridMultilevel"/>
    <w:tmpl w:val="20802C94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0379C1"/>
    <w:multiLevelType w:val="hybridMultilevel"/>
    <w:tmpl w:val="92B00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C676B3"/>
    <w:multiLevelType w:val="hybridMultilevel"/>
    <w:tmpl w:val="1CCC0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DF3F78"/>
    <w:multiLevelType w:val="hybridMultilevel"/>
    <w:tmpl w:val="244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3370DBB"/>
    <w:multiLevelType w:val="hybridMultilevel"/>
    <w:tmpl w:val="C36A4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FF6AEE"/>
    <w:multiLevelType w:val="hybridMultilevel"/>
    <w:tmpl w:val="06C2A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7503E4"/>
    <w:multiLevelType w:val="hybridMultilevel"/>
    <w:tmpl w:val="E79E4C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12674"/>
    <w:multiLevelType w:val="hybridMultilevel"/>
    <w:tmpl w:val="3AAE7812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D55180"/>
    <w:multiLevelType w:val="hybridMultilevel"/>
    <w:tmpl w:val="D4B4A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562B08"/>
    <w:multiLevelType w:val="hybridMultilevel"/>
    <w:tmpl w:val="766CAB2C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8D6BF5"/>
    <w:multiLevelType w:val="multilevel"/>
    <w:tmpl w:val="947AA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F21930"/>
    <w:multiLevelType w:val="hybridMultilevel"/>
    <w:tmpl w:val="15FE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486F23"/>
    <w:multiLevelType w:val="hybridMultilevel"/>
    <w:tmpl w:val="06424CCA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E6934"/>
    <w:multiLevelType w:val="hybridMultilevel"/>
    <w:tmpl w:val="D6227E28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5B7235"/>
    <w:multiLevelType w:val="hybridMultilevel"/>
    <w:tmpl w:val="4BAEC186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783038"/>
    <w:multiLevelType w:val="hybridMultilevel"/>
    <w:tmpl w:val="FCB44574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661EF9"/>
    <w:multiLevelType w:val="hybridMultilevel"/>
    <w:tmpl w:val="B99AEA1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AF2521"/>
    <w:multiLevelType w:val="hybridMultilevel"/>
    <w:tmpl w:val="329C1A32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8C219D"/>
    <w:multiLevelType w:val="hybridMultilevel"/>
    <w:tmpl w:val="8C16C0D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C33D61"/>
    <w:multiLevelType w:val="hybridMultilevel"/>
    <w:tmpl w:val="DE7A940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343319"/>
    <w:multiLevelType w:val="hybridMultilevel"/>
    <w:tmpl w:val="6E401E80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4673CF"/>
    <w:multiLevelType w:val="hybridMultilevel"/>
    <w:tmpl w:val="6AA2477A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7" w15:restartNumberingAfterBreak="0">
    <w:nsid w:val="6DA82603"/>
    <w:multiLevelType w:val="hybridMultilevel"/>
    <w:tmpl w:val="3BB61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CD1BB5"/>
    <w:multiLevelType w:val="hybridMultilevel"/>
    <w:tmpl w:val="77F8DD90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D86494"/>
    <w:multiLevelType w:val="multilevel"/>
    <w:tmpl w:val="713C9B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57857A6"/>
    <w:multiLevelType w:val="hybridMultilevel"/>
    <w:tmpl w:val="64B0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0D7E26"/>
    <w:multiLevelType w:val="multilevel"/>
    <w:tmpl w:val="9AECDA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6537FF"/>
    <w:multiLevelType w:val="hybridMultilevel"/>
    <w:tmpl w:val="BDD29CE6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583667"/>
    <w:multiLevelType w:val="hybridMultilevel"/>
    <w:tmpl w:val="FB78CE88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942F1E"/>
    <w:multiLevelType w:val="hybridMultilevel"/>
    <w:tmpl w:val="56EABA40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2"/>
  </w:num>
  <w:num w:numId="5">
    <w:abstractNumId w:val="30"/>
  </w:num>
  <w:num w:numId="6">
    <w:abstractNumId w:val="6"/>
  </w:num>
  <w:num w:numId="7">
    <w:abstractNumId w:val="4"/>
  </w:num>
  <w:num w:numId="8">
    <w:abstractNumId w:val="15"/>
  </w:num>
  <w:num w:numId="9">
    <w:abstractNumId w:val="29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8"/>
  </w:num>
  <w:num w:numId="16">
    <w:abstractNumId w:val="27"/>
  </w:num>
  <w:num w:numId="17">
    <w:abstractNumId w:val="1"/>
  </w:num>
  <w:num w:numId="18">
    <w:abstractNumId w:val="25"/>
  </w:num>
  <w:num w:numId="19">
    <w:abstractNumId w:val="31"/>
  </w:num>
  <w:num w:numId="20">
    <w:abstractNumId w:val="17"/>
  </w:num>
  <w:num w:numId="21">
    <w:abstractNumId w:val="16"/>
  </w:num>
  <w:num w:numId="22">
    <w:abstractNumId w:val="28"/>
  </w:num>
  <w:num w:numId="23">
    <w:abstractNumId w:val="32"/>
  </w:num>
  <w:num w:numId="24">
    <w:abstractNumId w:val="34"/>
  </w:num>
  <w:num w:numId="25">
    <w:abstractNumId w:val="33"/>
  </w:num>
  <w:num w:numId="26">
    <w:abstractNumId w:val="3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11"/>
  </w:num>
  <w:num w:numId="33">
    <w:abstractNumId w:val="18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A5"/>
    <w:rsid w:val="00032168"/>
    <w:rsid w:val="000F51D3"/>
    <w:rsid w:val="00294A5F"/>
    <w:rsid w:val="002D3006"/>
    <w:rsid w:val="00303D2B"/>
    <w:rsid w:val="004032E8"/>
    <w:rsid w:val="00482ECA"/>
    <w:rsid w:val="00633660"/>
    <w:rsid w:val="00647FFD"/>
    <w:rsid w:val="006D24A5"/>
    <w:rsid w:val="00766B60"/>
    <w:rsid w:val="008B0381"/>
    <w:rsid w:val="00982761"/>
    <w:rsid w:val="00BA4F99"/>
    <w:rsid w:val="00BA7B92"/>
    <w:rsid w:val="00BE4996"/>
    <w:rsid w:val="00C61D66"/>
    <w:rsid w:val="00D6443B"/>
    <w:rsid w:val="00D671BE"/>
    <w:rsid w:val="00F0536F"/>
    <w:rsid w:val="00F1129D"/>
    <w:rsid w:val="00F3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FE72"/>
  <w15:docId w15:val="{A5C4E88B-9AF4-4E5E-9571-78D487F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64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654&amp;date=19.05.2026&amp;dst=100118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654&amp;date=19.05.2026&amp;dst=100015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7654&amp;date=19.05.2026&amp;dst=10011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2026-06-25T05:09:00Z</dcterms:created>
  <dcterms:modified xsi:type="dcterms:W3CDTF">2026-06-26T07:58:00Z</dcterms:modified>
</cp:coreProperties>
</file>